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2" w:rsidRDefault="00F23412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bookmarkStart w:id="0" w:name="_GoBack"/>
      <w:bookmarkEnd w:id="0"/>
    </w:p>
    <w:p w:rsidR="00F23412" w:rsidRDefault="003234CF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СОГЛАСОВАНО                                                                УТВЕРЖДАЮ</w:t>
      </w:r>
    </w:p>
    <w:p w:rsidR="00F23412" w:rsidRDefault="003234CF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Начальник УГИБДД МВД                                                 Директор АНО УЦ «Клаксон+»</w:t>
      </w:r>
    </w:p>
    <w:p w:rsidR="00F23412" w:rsidRDefault="003234CF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России по Калининградской области                             Тимощенко Н.Е. ____________</w:t>
      </w:r>
    </w:p>
    <w:p w:rsidR="00F23412" w:rsidRDefault="003234CF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 xml:space="preserve">Полковник полиции                                                          </w:t>
      </w:r>
    </w:p>
    <w:p w:rsidR="00F23412" w:rsidRDefault="003234CF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Державицкий А.Е. ___________                                      «___» ___________ 2016 г</w:t>
      </w:r>
      <w:r>
        <w:rPr>
          <w:rFonts w:ascii="Helios-Regular" w:eastAsia="Helios-Regular" w:hAnsi="Helios-Regular" w:cs="Helios-Regular"/>
        </w:rPr>
        <w:t>.</w:t>
      </w:r>
    </w:p>
    <w:p w:rsidR="00F23412" w:rsidRDefault="00F23412">
      <w:pPr>
        <w:pStyle w:val="Standard"/>
        <w:autoSpaceDE w:val="0"/>
        <w:rPr>
          <w:rFonts w:ascii="Helios-Regular" w:eastAsia="Helios-Regular" w:hAnsi="Helios-Regular" w:cs="Helios-Regular"/>
        </w:rPr>
      </w:pPr>
    </w:p>
    <w:p w:rsidR="00F23412" w:rsidRDefault="003234CF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«___» ___________ 2016 г.</w:t>
      </w: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F23412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F23412" w:rsidRDefault="003234CF">
      <w:pPr>
        <w:pStyle w:val="Standard"/>
        <w:autoSpaceDE w:val="0"/>
        <w:jc w:val="center"/>
        <w:rPr>
          <w:rFonts w:ascii="Helios-Regular" w:eastAsia="Helios-Regular" w:hAnsi="Helios-Regular" w:cs="Helios-Regular"/>
          <w:b/>
          <w:bCs/>
          <w:sz w:val="36"/>
          <w:szCs w:val="36"/>
        </w:rPr>
      </w:pPr>
      <w:r>
        <w:rPr>
          <w:rFonts w:ascii="Helios-Regular" w:eastAsia="Helios-Regular" w:hAnsi="Helios-Regular" w:cs="Helios-Regular"/>
          <w:b/>
          <w:bCs/>
          <w:sz w:val="36"/>
          <w:szCs w:val="36"/>
        </w:rPr>
        <w:t>Программа</w:t>
      </w:r>
    </w:p>
    <w:p w:rsidR="00F23412" w:rsidRDefault="003234CF">
      <w:pPr>
        <w:pStyle w:val="Standard"/>
        <w:autoSpaceDE w:val="0"/>
        <w:jc w:val="center"/>
        <w:rPr>
          <w:rFonts w:ascii="Helios-Regular" w:eastAsia="Helios-Regular" w:hAnsi="Helios-Regular" w:cs="Helios-Regular"/>
          <w:b/>
          <w:bCs/>
          <w:sz w:val="36"/>
          <w:szCs w:val="36"/>
        </w:rPr>
      </w:pPr>
      <w:r>
        <w:rPr>
          <w:rFonts w:ascii="Helios-Regular" w:eastAsia="Helios-Regular" w:hAnsi="Helios-Regular" w:cs="Helios-Regular"/>
          <w:b/>
          <w:bCs/>
          <w:sz w:val="36"/>
          <w:szCs w:val="36"/>
        </w:rPr>
        <w:t>профессиональной подготовки водителей</w:t>
      </w:r>
    </w:p>
    <w:p w:rsidR="00F23412" w:rsidRDefault="003234CF">
      <w:pPr>
        <w:pStyle w:val="Standard"/>
        <w:autoSpaceDE w:val="0"/>
        <w:jc w:val="center"/>
        <w:rPr>
          <w:rFonts w:ascii="Helios-Regular" w:eastAsia="Helios-Regular" w:hAnsi="Helios-Regular" w:cs="Helios-Regular"/>
          <w:b/>
          <w:bCs/>
          <w:sz w:val="36"/>
          <w:szCs w:val="36"/>
        </w:rPr>
      </w:pPr>
      <w:r>
        <w:rPr>
          <w:rFonts w:ascii="Helios-Regular" w:eastAsia="Helios-Regular" w:hAnsi="Helios-Regular" w:cs="Helios-Regular"/>
          <w:b/>
          <w:bCs/>
          <w:sz w:val="36"/>
          <w:szCs w:val="36"/>
        </w:rPr>
        <w:t xml:space="preserve"> транспортных средств категории «ВЕ»</w:t>
      </w: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>2016г.</w:t>
      </w: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  <w:lang w:val="en-US"/>
        </w:rPr>
        <w:t>I</w:t>
      </w:r>
      <w:r>
        <w:rPr>
          <w:rFonts w:ascii="HeliosCond-Bold" w:eastAsia="HeliosCond-Bold" w:hAnsi="HeliosCond-Bold" w:cs="HeliosCond-Bold"/>
          <w:b/>
          <w:bCs/>
        </w:rPr>
        <w:t>. ПОЯСНИТЕЛЬНАЯ ЗАПИСКА</w:t>
      </w: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8"/>
          <w:szCs w:val="28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Программа профессиональной подготовки водителей транспортных средств </w:t>
      </w:r>
      <w:r>
        <w:rPr>
          <w:rFonts w:ascii="HeliosCond" w:eastAsia="HeliosCond" w:hAnsi="HeliosCond" w:cs="HeliosCond"/>
          <w:sz w:val="20"/>
          <w:szCs w:val="20"/>
        </w:rPr>
        <w:t>категории «ВЕ»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(далее — Программа) разработана в соответствии с требованиями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</w:t>
      </w:r>
      <w:r>
        <w:rPr>
          <w:rFonts w:ascii="HeliosCond" w:eastAsia="HeliosCond" w:hAnsi="HeliosCond" w:cs="HeliosCond"/>
          <w:sz w:val="20"/>
          <w:szCs w:val="20"/>
        </w:rPr>
        <w:t xml:space="preserve"> 2002, № 18, ст. 1721; 2003, № 2, ст. 167; 2004, № 35, ст. 3607; 2006, № 52, ст. 5498; 2007, № 46, ст. 5553; № 49, ст. 6070; 2009, № 1, ст. 21; № 48, ст. 5717; 2010, № 30, ст. 4000; № 31, ст.4196; 2011, № 17, ст. 2310; № 27, ст. 3881; № 29, ст. 4283; № 30,</w:t>
      </w:r>
      <w:r>
        <w:rPr>
          <w:rFonts w:ascii="HeliosCond" w:eastAsia="HeliosCond" w:hAnsi="HeliosCond" w:cs="HeliosCond"/>
          <w:sz w:val="20"/>
          <w:szCs w:val="20"/>
        </w:rPr>
        <w:t xml:space="preserve"> ст. 4590; № 30, ст. 4596; 2012, № 25, ст. 3268; № 31, ст. 4320; 2013, № 17, ст. 2032; № 19, ст. 2319; № 27, ст. 3477; № 30, ст. 4029; № 48, ст. 6165) (далее — Федеральный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закон № 196-ФЗ), Федерального закона от 29 декабря 2012 г. № 273-ФЗ «Об образовании </w:t>
      </w:r>
      <w:r>
        <w:rPr>
          <w:rFonts w:ascii="HeliosCond" w:eastAsia="HeliosCond" w:hAnsi="HeliosCond" w:cs="HeliosCond"/>
          <w:sz w:val="20"/>
          <w:szCs w:val="20"/>
        </w:rPr>
        <w:t>в Российской 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примерных программ профессионального обучения водителей тра</w:t>
      </w:r>
      <w:r>
        <w:rPr>
          <w:rFonts w:ascii="HeliosCond" w:eastAsia="HeliosCond" w:hAnsi="HeliosCond" w:cs="HeliosCond"/>
          <w:sz w:val="20"/>
          <w:szCs w:val="20"/>
        </w:rPr>
        <w:t>нспортных средств соответствующих категорий и подкатегорий, утвержденных постановлением Правительства Российской Федерации от 1 ноября 2013 г. № 980 (Собрание законодательства Российской Федерации, 2013, № 45, ст. 5816), Порядка организации и осуществления</w:t>
      </w:r>
      <w:r>
        <w:rPr>
          <w:rFonts w:ascii="HeliosCond" w:eastAsia="HeliosCond" w:hAnsi="HeliosCond" w:cs="HeliosCond"/>
          <w:sz w:val="20"/>
          <w:szCs w:val="20"/>
        </w:rPr>
        <w:t xml:space="preserve">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г.№ 292 (зарегистрирован Министерством юстиции Российской Федерации 15 мая 2013 </w:t>
      </w:r>
      <w:r>
        <w:rPr>
          <w:rFonts w:ascii="HeliosCond" w:eastAsia="HeliosCond" w:hAnsi="HeliosCond" w:cs="HeliosCond"/>
          <w:sz w:val="20"/>
          <w:szCs w:val="20"/>
        </w:rPr>
        <w:t>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юстиции Российской Федерации 17 сентября 2013 г., регистрационный № 29969).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С</w:t>
      </w:r>
      <w:r>
        <w:rPr>
          <w:rFonts w:ascii="HeliosCond" w:eastAsia="HeliosCond" w:hAnsi="HeliosCond" w:cs="HeliosCond"/>
          <w:sz w:val="20"/>
          <w:szCs w:val="20"/>
        </w:rPr>
        <w:t>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</w:t>
      </w:r>
      <w:r>
        <w:rPr>
          <w:rFonts w:ascii="HeliosCond" w:eastAsia="HeliosCond" w:hAnsi="HeliosCond" w:cs="HeliosCond"/>
          <w:sz w:val="20"/>
          <w:szCs w:val="20"/>
        </w:rPr>
        <w:t>я программы, учебно-методическими материалами, обеспечивающими реализацию программы.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Учебный план содержит перечень учебных предметов специального цикла с указанием времени,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отводимого на освоение учебных предметов, включая время, отводимое на теоретиче</w:t>
      </w:r>
      <w:r>
        <w:rPr>
          <w:rFonts w:ascii="HeliosCond" w:eastAsia="HeliosCond" w:hAnsi="HeliosCond" w:cs="HeliosCond"/>
          <w:sz w:val="20"/>
          <w:szCs w:val="20"/>
        </w:rPr>
        <w:t>ские и практические занятия.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Специальный цикл включает учебные предметы: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«Устройство и техническое обслуживание транспортных средств категории «ВЕ» как объектов управления»;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«Основы управления транспортными средствами категории «ВЕ»;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«Вождение </w:t>
      </w:r>
      <w:r>
        <w:rPr>
          <w:rFonts w:ascii="HeliosCond" w:eastAsia="HeliosCond" w:hAnsi="HeliosCond" w:cs="HeliosCond"/>
          <w:sz w:val="20"/>
          <w:szCs w:val="20"/>
        </w:rPr>
        <w:t>транспортных средств категории «ВЕ» (с механической трансмиссией / с автоматической трансмиссией)».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Рабочие программы учебных предметов раскрывают рекомендуемую последовательность изуче-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ния разделов и тем, а также распределение учебных часов по раздела</w:t>
      </w:r>
      <w:r>
        <w:rPr>
          <w:rFonts w:ascii="HeliosCond" w:eastAsia="HeliosCond" w:hAnsi="HeliosCond" w:cs="HeliosCond"/>
          <w:sz w:val="20"/>
          <w:szCs w:val="20"/>
        </w:rPr>
        <w:t>м и темам.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Условия реализации программы содержат организационно-педагогические, кадровые, инфор-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Программа предусматривает до</w:t>
      </w:r>
      <w:r>
        <w:rPr>
          <w:rFonts w:ascii="HeliosCond" w:eastAsia="HeliosCond" w:hAnsi="HeliosCond" w:cs="HeliosCond"/>
          <w:sz w:val="20"/>
          <w:szCs w:val="20"/>
        </w:rPr>
        <w:t>статочный для формирования, закрепления и развития практиче-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ских навыков и компетенций объем практики.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3234CF">
      <w:pPr>
        <w:pStyle w:val="Standard"/>
        <w:jc w:val="center"/>
        <w:rPr>
          <w:b/>
          <w:bCs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</w:rPr>
        <w:t>УЧЕБНЫЙ ПЛАН</w:t>
      </w:r>
    </w:p>
    <w:p w:rsidR="00F23412" w:rsidRDefault="00F23412">
      <w:pPr>
        <w:pStyle w:val="Standard"/>
        <w:jc w:val="center"/>
      </w:pPr>
    </w:p>
    <w:p w:rsidR="00F23412" w:rsidRDefault="003234C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:rsidR="00F23412" w:rsidRDefault="00F23412">
      <w:pPr>
        <w:pStyle w:val="Standard"/>
        <w:jc w:val="center"/>
      </w:pP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1478"/>
        <w:gridCol w:w="1901"/>
        <w:gridCol w:w="1404"/>
      </w:tblGrid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234CF"/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F23412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234CF"/>
        </w:tc>
        <w:tc>
          <w:tcPr>
            <w:tcW w:w="14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234CF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F23412" w:rsidRDefault="003234CF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F23412" w:rsidRDefault="003234CF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специального цикла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"ВЕ"</w:t>
            </w:r>
            <w:r>
              <w:rPr>
                <w:sz w:val="20"/>
                <w:szCs w:val="20"/>
              </w:rPr>
              <w:t xml:space="preserve"> как объектов управления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"ВЕ"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Вождение транспортных средств категории "ВЕ" (с механической трансмиссией/с автоматической трансмиссией) &lt;1&gt;                                                  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</w:t>
            </w:r>
            <w:r>
              <w:rPr>
                <w:sz w:val="20"/>
                <w:szCs w:val="20"/>
              </w:rPr>
              <w:t>ый экзамен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F23412" w:rsidRDefault="00F23412">
      <w:pPr>
        <w:pStyle w:val="Standard"/>
        <w:autoSpaceDE w:val="0"/>
        <w:ind w:firstLine="540"/>
        <w:jc w:val="both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3234CF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F23412" w:rsidRDefault="003234CF">
      <w:pPr>
        <w:pStyle w:val="Standard"/>
        <w:autoSpaceDE w:val="0"/>
        <w:ind w:firstLine="540"/>
        <w:jc w:val="both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&lt;1&gt;</w:t>
      </w:r>
      <w:r>
        <w:rPr>
          <w:rFonts w:ascii="HeliosCond" w:eastAsia="HeliosCond" w:hAnsi="HeliosCond" w:cs="HeliosCond"/>
          <w:sz w:val="20"/>
          <w:szCs w:val="20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</w:t>
      </w:r>
      <w:r>
        <w:rPr>
          <w:rFonts w:ascii="HeliosCond" w:eastAsia="HeliosCond" w:hAnsi="HeliosCond" w:cs="HeliosCond"/>
          <w:sz w:val="20"/>
          <w:szCs w:val="20"/>
        </w:rPr>
        <w:t>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  <w:lang w:val="en-US"/>
        </w:rPr>
      </w:pPr>
      <w:r>
        <w:rPr>
          <w:rFonts w:ascii="HeliosCond" w:eastAsia="HeliosCond" w:hAnsi="HeliosCond" w:cs="HeliosCond"/>
          <w:b/>
          <w:bCs/>
          <w:lang w:val="en-US"/>
        </w:rPr>
        <w:t xml:space="preserve">III. </w:t>
      </w:r>
      <w:r>
        <w:rPr>
          <w:rFonts w:ascii="HeliosCond" w:eastAsia="HeliosCond" w:hAnsi="HeliosCond" w:cs="HeliosCond"/>
          <w:b/>
          <w:bCs/>
        </w:rPr>
        <w:t>КАЛЕНДАРНЫЙ УЧЕБНЫЙ ГРАФИК</w:t>
      </w: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888"/>
        <w:gridCol w:w="768"/>
        <w:gridCol w:w="780"/>
        <w:gridCol w:w="780"/>
        <w:gridCol w:w="768"/>
        <w:gridCol w:w="792"/>
        <w:gridCol w:w="780"/>
        <w:gridCol w:w="684"/>
        <w:gridCol w:w="759"/>
      </w:tblGrid>
      <w:tr w:rsidR="00F23412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номер недели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8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учебный предмет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часы</w:t>
            </w:r>
          </w:p>
        </w:tc>
        <w:tc>
          <w:tcPr>
            <w:tcW w:w="611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темы занятий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специальный цикл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26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jc w:val="both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Устройство и техническое обслуживание транспортных средств категории "ВЕ"</w:t>
            </w:r>
            <w:r>
              <w:rPr>
                <w:rFonts w:ascii="HeliosCond" w:eastAsia="HeliosCond" w:hAnsi="HeliosCond" w:cs="HeliosCond"/>
                <w:sz w:val="16"/>
                <w:szCs w:val="16"/>
              </w:rPr>
              <w:t xml:space="preserve"> как объектов управления</w:t>
            </w: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Т1*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Т3 ПЗ**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Т3 ПЗ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Т3 ПЗ зачёт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26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Основы управления транспортными средствами категории "ВЕ"</w:t>
            </w:r>
          </w:p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Т1 ПЗ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Т2 ПЗ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Т2 ПЗ зачёт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26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4</w:t>
            </w:r>
          </w:p>
        </w:tc>
      </w:tr>
    </w:tbl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*Т1 — тема 1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 xml:space="preserve">*ПЗ — </w:t>
      </w:r>
      <w:r>
        <w:rPr>
          <w:rFonts w:ascii="HeliosCond" w:eastAsia="HeliosCond" w:hAnsi="HeliosCond" w:cs="HeliosCond"/>
          <w:sz w:val="16"/>
          <w:szCs w:val="16"/>
        </w:rPr>
        <w:t>практическое занятие</w:t>
      </w: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>I</w:t>
      </w:r>
      <w:r>
        <w:rPr>
          <w:rFonts w:ascii="HeliosCond-Bold" w:eastAsia="HeliosCond-Bold" w:hAnsi="HeliosCond-Bold" w:cs="HeliosCond-Bold"/>
          <w:b/>
          <w:bCs/>
          <w:lang w:val="en-US"/>
        </w:rPr>
        <w:t>V</w:t>
      </w:r>
      <w:r>
        <w:rPr>
          <w:rFonts w:ascii="HeliosCond-Bold" w:eastAsia="HeliosCond-Bold" w:hAnsi="HeliosCond-Bold" w:cs="HeliosCond-Bold"/>
          <w:b/>
          <w:bCs/>
        </w:rPr>
        <w:t>.  РАБОЧИЕ ПРОГРАММЫ УЧЕБНЫХ ПРЕДМЕТОВ</w:t>
      </w: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lastRenderedPageBreak/>
        <w:t xml:space="preserve"> </w:t>
      </w:r>
      <w:r>
        <w:rPr>
          <w:rFonts w:ascii="HeliosCond" w:eastAsia="HeliosCond" w:hAnsi="HeliosCond" w:cs="HeliosCond"/>
          <w:b/>
          <w:bCs/>
        </w:rPr>
        <w:t>Специальный цикл  программы.</w:t>
      </w: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 xml:space="preserve"> Учебный предмет «Устройство и техническое обслуживание транспортных средств категории «ВЕ» как объектов управления».</w:t>
      </w: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 xml:space="preserve">Распределение учебных </w:t>
      </w: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>часов по разделам и темам</w:t>
      </w:r>
    </w:p>
    <w:p w:rsidR="00F23412" w:rsidRDefault="003234CF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2</w:t>
      </w:r>
    </w:p>
    <w:tbl>
      <w:tblPr>
        <w:tblW w:w="9648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6"/>
        <w:gridCol w:w="888"/>
        <w:gridCol w:w="1320"/>
        <w:gridCol w:w="1404"/>
      </w:tblGrid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Количество часов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2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 том числе</w:t>
            </w:r>
          </w:p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Устройство транспортных средств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Общее устройство прицепов и тягово-сцепных устройств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-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 xml:space="preserve">Итого по </w:t>
            </w:r>
            <w:r>
              <w:rPr>
                <w:rFonts w:ascii="HeliosCond" w:eastAsia="HeliosCond" w:hAnsi="HeliosCond" w:cs="HeliosCond"/>
                <w:sz w:val="16"/>
                <w:szCs w:val="16"/>
              </w:rPr>
              <w:t>разделу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-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Техническое обслуживание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Техническое обслуживание прицепов и тягово-сцепных устройств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-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 xml:space="preserve">Подготовка автопоезда к движению </w:t>
            </w:r>
            <w:r>
              <w:rPr>
                <w:rFonts w:ascii="HeliosCond" w:eastAsia="HeliosCond" w:hAnsi="HeliosCond" w:cs="HeliosCond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-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Итого по разделу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Итого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</w:tr>
    </w:tbl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  <w:lang w:val="en-US"/>
        </w:rPr>
      </w:pPr>
      <w:r>
        <w:rPr>
          <w:rFonts w:ascii="HeliosCond" w:eastAsia="HeliosCond" w:hAnsi="HeliosCond" w:cs="HeliosCond"/>
          <w:sz w:val="16"/>
          <w:szCs w:val="16"/>
          <w:lang w:val="en-US"/>
        </w:rPr>
        <w:t>----------------------------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 w:rsidRPr="00B844EC">
        <w:rPr>
          <w:rFonts w:ascii="HeliosCond" w:eastAsia="HeliosCond" w:hAnsi="HeliosCond" w:cs="HeliosCond"/>
          <w:sz w:val="16"/>
          <w:szCs w:val="16"/>
        </w:rPr>
        <w:t>&lt;1&gt;</w:t>
      </w:r>
      <w:r w:rsidRPr="00B844EC">
        <w:rPr>
          <w:rFonts w:ascii="HeliosCond" w:eastAsia="HeliosCond" w:hAnsi="HeliosCond" w:cs="HeliosCond"/>
          <w:sz w:val="16"/>
          <w:szCs w:val="16"/>
        </w:rPr>
        <w:t xml:space="preserve"> </w:t>
      </w:r>
      <w:r>
        <w:rPr>
          <w:rFonts w:ascii="HeliosCond" w:eastAsia="HeliosCond" w:hAnsi="HeliosCond" w:cs="HeliosCond"/>
          <w:sz w:val="16"/>
          <w:szCs w:val="16"/>
        </w:rPr>
        <w:t>Практическое занятие проводится на учебном транспортном средстве.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</w:t>
      </w: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«Устройство и техническое обслуживание транспортных средств категории «ВЕ» как объектов управления».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Раздел 1. Устройство транспортных средств.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 xml:space="preserve">   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1. Общее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устройство прицепов и тягово-сцепных устройств: </w:t>
      </w:r>
      <w:r>
        <w:rPr>
          <w:rFonts w:ascii="HeliosCond" w:eastAsia="HeliosCond" w:hAnsi="HeliosCond" w:cs="HeliosCond"/>
          <w:sz w:val="20"/>
          <w:szCs w:val="20"/>
        </w:rPr>
        <w:t>классификация прицепов; краткие технические характеристики прицепов категории О2; общее устройство прицепа; виды подвесок, применяемых на прицепах; назначение и устройство рабочей тормозной системы прицепа; э</w:t>
      </w:r>
      <w:r>
        <w:rPr>
          <w:rFonts w:ascii="HeliosCond" w:eastAsia="HeliosCond" w:hAnsi="HeliosCond" w:cs="HeliosCond"/>
          <w:sz w:val="20"/>
          <w:szCs w:val="20"/>
        </w:rPr>
        <w:t>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Ра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здел 2.</w:t>
      </w:r>
      <w:r>
        <w:rPr>
          <w:rFonts w:ascii="HeliosCond" w:eastAsia="HeliosCond" w:hAnsi="HeliosCond" w:cs="HeliosCond"/>
          <w:sz w:val="20"/>
          <w:szCs w:val="20"/>
        </w:rPr>
        <w:t xml:space="preserve">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Техническое обслуживание.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Техническое обслуживание прицепов и тягово-сцепных устройств: </w:t>
      </w:r>
      <w:r>
        <w:rPr>
          <w:rFonts w:ascii="HeliosCond" w:eastAsia="HeliosCond" w:hAnsi="HeliosCond" w:cs="HeliosCond"/>
          <w:sz w:val="20"/>
          <w:szCs w:val="20"/>
        </w:rPr>
        <w:t>виды и периодичность технического обслуживания прицепов; контрольный осмотр и ежедневное техническое обслуживание прицепов; подготовка прицепа к тех</w:t>
      </w:r>
      <w:r>
        <w:rPr>
          <w:rFonts w:ascii="HeliosCond" w:eastAsia="HeliosCond" w:hAnsi="HeliosCond" w:cs="HeliosCond"/>
          <w:sz w:val="20"/>
          <w:szCs w:val="20"/>
        </w:rPr>
        <w:t>ническому осмотру.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Тема 3. Подготовка автопоезда к движению:</w:t>
      </w:r>
      <w:r>
        <w:rPr>
          <w:rFonts w:ascii="HeliosCond" w:eastAsia="HeliosCond" w:hAnsi="HeliosCond" w:cs="HeliosCond"/>
          <w:sz w:val="20"/>
          <w:szCs w:val="20"/>
        </w:rPr>
        <w:t xml:space="preserve"> проверка наличия смазки в механизме узла сцепки; проверка люфта между узлом сцепки и сцепным шаром; проверка и доведение до нормы давления воздуха в шинах колес; проверка надежности соединения с</w:t>
      </w:r>
      <w:r>
        <w:rPr>
          <w:rFonts w:ascii="HeliosCond" w:eastAsia="HeliosCond" w:hAnsi="HeliosCond" w:cs="HeliosCond"/>
          <w:sz w:val="20"/>
          <w:szCs w:val="20"/>
        </w:rPr>
        <w:t>траховочных тросов (цепей); проверка работы внешних световых приборов прицепа.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</w:t>
      </w: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 xml:space="preserve"> «Основы управления транспортными средствами категории «BЕ».</w:t>
      </w: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>Распределение учебных часов по разделам и темам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3</w:t>
      </w:r>
    </w:p>
    <w:tbl>
      <w:tblPr>
        <w:tblW w:w="9648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6"/>
        <w:gridCol w:w="888"/>
        <w:gridCol w:w="1320"/>
        <w:gridCol w:w="1404"/>
      </w:tblGrid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Наименование разделов и</w:t>
            </w:r>
            <w:r>
              <w:rPr>
                <w:rFonts w:ascii="HeliosCond" w:eastAsia="HeliosCond" w:hAnsi="HeliosCond" w:cs="HeliosCond"/>
                <w:sz w:val="20"/>
                <w:szCs w:val="20"/>
              </w:rPr>
              <w:t xml:space="preserve"> тем</w:t>
            </w:r>
          </w:p>
        </w:tc>
        <w:tc>
          <w:tcPr>
            <w:tcW w:w="3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Количество часов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8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2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 том числе</w:t>
            </w:r>
          </w:p>
          <w:p w:rsidR="00F23412" w:rsidRDefault="00F23412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234CF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Особенности управления автопоездом в штатных ситуациях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Особенности управления автопоездом в нештатных ситу</w:t>
            </w:r>
            <w:r>
              <w:rPr>
                <w:rFonts w:ascii="HeliosCond" w:eastAsia="HeliosCond" w:hAnsi="HeliosCond" w:cs="HeliosCond"/>
                <w:sz w:val="16"/>
                <w:szCs w:val="16"/>
              </w:rPr>
              <w:t>ациях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Итого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12" w:rsidRDefault="003234CF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</w:tr>
    </w:tbl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1. Особенности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управления автопоездом в штатных ситуациях:</w:t>
      </w:r>
      <w:r>
        <w:rPr>
          <w:rFonts w:ascii="HeliosCond" w:eastAsia="HeliosCond" w:hAnsi="HeliosCond" w:cs="HeliosCond"/>
          <w:sz w:val="20"/>
          <w:szCs w:val="20"/>
        </w:rPr>
        <w:t xml:space="preserve">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</w:t>
      </w:r>
      <w:r>
        <w:rPr>
          <w:rFonts w:ascii="HeliosCond" w:eastAsia="HeliosCond" w:hAnsi="HeliosCond" w:cs="HeliosCond"/>
          <w:sz w:val="20"/>
          <w:szCs w:val="20"/>
        </w:rPr>
        <w:t xml:space="preserve">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«складывания» автопоезда при движении задним ходом; обеспечение безопасности при </w:t>
      </w:r>
      <w:r>
        <w:rPr>
          <w:rFonts w:ascii="HeliosCond" w:eastAsia="HeliosCond" w:hAnsi="HeliosCond" w:cs="HeliosCond"/>
          <w:sz w:val="20"/>
          <w:szCs w:val="20"/>
        </w:rPr>
        <w:t>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</w:t>
      </w:r>
      <w:r>
        <w:rPr>
          <w:rFonts w:ascii="HeliosCond" w:eastAsia="HeliosCond" w:hAnsi="HeliosCond" w:cs="HeliosCond"/>
          <w:sz w:val="20"/>
          <w:szCs w:val="20"/>
        </w:rPr>
        <w:t>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груза. Решение ситуационных задач.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Особенности управления автопоездом в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нештатных ситуациях:</w:t>
      </w:r>
      <w:r>
        <w:rPr>
          <w:rFonts w:ascii="HeliosCond" w:eastAsia="HeliosCond" w:hAnsi="HeliosCond" w:cs="HeliosCond"/>
          <w:sz w:val="20"/>
          <w:szCs w:val="20"/>
        </w:rPr>
        <w:t xml:space="preserve"> причины 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</w:t>
      </w:r>
      <w:r>
        <w:rPr>
          <w:rFonts w:ascii="HeliosCond" w:eastAsia="HeliosCond" w:hAnsi="HeliosCond" w:cs="HeliosCond"/>
          <w:sz w:val="20"/>
          <w:szCs w:val="20"/>
        </w:rPr>
        <w:t>ствия водителя с учетом типа привода тягача при превышении безопасной скорости на входе автопоезда в поворот. Решение ситуационных задач.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</w:t>
      </w: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«Вождение транспортных средств категории «BE».</w:t>
      </w: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>Распределение учебных часов по разделам и</w:t>
      </w: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 xml:space="preserve"> темам</w:t>
      </w: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4</w:t>
      </w:r>
    </w:p>
    <w:tbl>
      <w:tblPr>
        <w:tblW w:w="9712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348"/>
      </w:tblGrid>
      <w:tr w:rsidR="00F23412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rFonts w:eastAsia="HeliosCond" w:cs="HeliosCond"/>
                <w:sz w:val="20"/>
                <w:szCs w:val="20"/>
              </w:rPr>
              <w:t>разделов и тем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Первоначальное обучение вождению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eastAsia="HeliosCond" w:cs="HeliosCond"/>
                <w:sz w:val="20"/>
                <w:szCs w:val="20"/>
              </w:rPr>
            </w:pPr>
            <w:r>
              <w:rPr>
                <w:rFonts w:eastAsia="HeliosCond" w:cs="HeliosCond"/>
                <w:sz w:val="20"/>
                <w:szCs w:val="20"/>
              </w:rPr>
              <w:t>Приемы управления автопоездом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eastAsia="HeliosCond" w:cs="HeliosCond"/>
                <w:sz w:val="20"/>
                <w:szCs w:val="20"/>
              </w:rPr>
            </w:pPr>
            <w:r>
              <w:rPr>
                <w:rFonts w:eastAsia="HeliosCond" w:cs="HeliosCond"/>
                <w:sz w:val="20"/>
                <w:szCs w:val="20"/>
              </w:rPr>
              <w:t>Управление автопоездом в ограниченных проездах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eastAsia="HeliosCond" w:cs="HeliosCond"/>
                <w:sz w:val="20"/>
                <w:szCs w:val="20"/>
              </w:rPr>
            </w:pPr>
            <w:r>
              <w:rPr>
                <w:rFonts w:eastAsia="HeliosCond" w:cs="HeliosCond"/>
                <w:sz w:val="20"/>
                <w:szCs w:val="20"/>
              </w:rPr>
              <w:t>Итого по разделу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eastAsia="HeliosCond" w:cs="HeliosCond"/>
                <w:sz w:val="20"/>
                <w:szCs w:val="20"/>
              </w:rPr>
            </w:pPr>
            <w:r>
              <w:rPr>
                <w:rFonts w:eastAsia="HeliosCond" w:cs="HeliosCond"/>
                <w:sz w:val="20"/>
                <w:szCs w:val="20"/>
              </w:rPr>
              <w:t>Обучение вождению в условиях дорожного движения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eastAsia="HeliosCond" w:cs="HeliosCond"/>
                <w:sz w:val="20"/>
                <w:szCs w:val="20"/>
              </w:rPr>
            </w:pPr>
            <w:r>
              <w:rPr>
                <w:rFonts w:eastAsia="HeliosCond" w:cs="HeliosCond"/>
                <w:sz w:val="20"/>
                <w:szCs w:val="20"/>
              </w:rPr>
              <w:t xml:space="preserve">Вождение по учебным </w:t>
            </w:r>
            <w:r>
              <w:rPr>
                <w:rFonts w:eastAsia="HeliosCond" w:cs="HeliosCond"/>
                <w:sz w:val="20"/>
                <w:szCs w:val="20"/>
              </w:rPr>
              <w:t xml:space="preserve">маршрутам </w:t>
            </w:r>
            <w:r>
              <w:rPr>
                <w:rFonts w:eastAsia="HeliosCond" w:cs="HeliosCond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eastAsia="HeliosCond" w:cs="HeliosCond"/>
                <w:sz w:val="20"/>
                <w:szCs w:val="20"/>
              </w:rPr>
            </w:pPr>
            <w:r>
              <w:rPr>
                <w:rFonts w:eastAsia="HeliosCond" w:cs="HeliosCond"/>
                <w:sz w:val="20"/>
                <w:szCs w:val="20"/>
              </w:rPr>
              <w:t>Итого по разделу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  <w:lang w:val="en-US"/>
        </w:rPr>
      </w:pPr>
      <w:r>
        <w:rPr>
          <w:rFonts w:ascii="HeliosCond" w:eastAsia="HeliosCond" w:hAnsi="HeliosCond" w:cs="HeliosCond"/>
          <w:sz w:val="16"/>
          <w:szCs w:val="16"/>
          <w:lang w:val="en-US"/>
        </w:rPr>
        <w:t>-------------------------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 xml:space="preserve"> </w:t>
      </w:r>
      <w:r>
        <w:rPr>
          <w:rFonts w:ascii="HeliosCond" w:eastAsia="HeliosCond" w:hAnsi="HeliosCond" w:cs="HeliosCond"/>
          <w:sz w:val="16"/>
          <w:szCs w:val="16"/>
          <w:lang w:val="en-US"/>
        </w:rPr>
        <w:t>&lt;1&gt;</w:t>
      </w:r>
      <w:r>
        <w:rPr>
          <w:rFonts w:ascii="HeliosCond" w:eastAsia="HeliosCond" w:hAnsi="HeliosCond" w:cs="HeliosCond"/>
          <w:sz w:val="16"/>
          <w:szCs w:val="16"/>
          <w:lang w:val="en-US"/>
        </w:rPr>
        <w:t xml:space="preserve"> </w:t>
      </w:r>
      <w:r>
        <w:rPr>
          <w:rFonts w:ascii="HeliosCond" w:eastAsia="HeliosCond" w:hAnsi="HeliosCond" w:cs="HeliosCond"/>
          <w:sz w:val="16"/>
          <w:szCs w:val="16"/>
        </w:rPr>
        <w:t>Для выполнения задания, учебной организацией разрабатываются маршруты, содержащие соответствующие участки дорог.</w:t>
      </w:r>
    </w:p>
    <w:p w:rsidR="00F23412" w:rsidRDefault="00F23412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</w:t>
      </w: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«Вождение транспортных средств категории «BE».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Раздел 1. Первоначальное обучение вождению.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Тема 1.</w:t>
      </w:r>
      <w:r>
        <w:rPr>
          <w:rFonts w:ascii="HeliosCond" w:eastAsia="HeliosCond" w:hAnsi="HeliosCond" w:cs="HeliosCond"/>
          <w:sz w:val="16"/>
          <w:szCs w:val="16"/>
        </w:rPr>
        <w:t xml:space="preserve">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Приемы управления автопоездом:</w:t>
      </w:r>
      <w:r>
        <w:rPr>
          <w:rFonts w:ascii="HeliosCond" w:eastAsia="HeliosCond" w:hAnsi="HeliosCond" w:cs="HeliosCond"/>
          <w:sz w:val="20"/>
          <w:szCs w:val="20"/>
        </w:rPr>
        <w:t xml:space="preserve">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</w:t>
      </w:r>
      <w:r>
        <w:rPr>
          <w:rFonts w:ascii="HeliosCond" w:eastAsia="HeliosCond" w:hAnsi="HeliosCond" w:cs="HeliosCond"/>
          <w:sz w:val="20"/>
          <w:szCs w:val="20"/>
        </w:rPr>
        <w:t>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</w:t>
      </w:r>
      <w:r>
        <w:rPr>
          <w:rFonts w:ascii="HeliosCond" w:eastAsia="HeliosCond" w:hAnsi="HeliosCond" w:cs="HeliosCond"/>
          <w:sz w:val="20"/>
          <w:szCs w:val="20"/>
        </w:rPr>
        <w:t>,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</w:t>
      </w:r>
      <w:r>
        <w:rPr>
          <w:rFonts w:ascii="HeliosCond" w:eastAsia="HeliosCond" w:hAnsi="HeliosCond" w:cs="HeliosCond"/>
          <w:sz w:val="20"/>
          <w:szCs w:val="20"/>
        </w:rPr>
        <w:t>рии и безопасности движения через зеркала заднего вида, остановка, расцепка автопоезда.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Тема 2. Управление автопоездом в ограниченных проездах:</w:t>
      </w:r>
      <w:r>
        <w:rPr>
          <w:rFonts w:ascii="HeliosCond" w:eastAsia="HeliosCond" w:hAnsi="HeliosCond" w:cs="HeliosCond"/>
          <w:sz w:val="20"/>
          <w:szCs w:val="20"/>
        </w:rPr>
        <w:t xml:space="preserve"> начало движения задним ходом, въезд в «габаритный коридор» с поворотом на 90 градусов направо (налево), движени</w:t>
      </w:r>
      <w:r>
        <w:rPr>
          <w:rFonts w:ascii="HeliosCond" w:eastAsia="HeliosCond" w:hAnsi="HeliosCond" w:cs="HeliosCond"/>
          <w:sz w:val="20"/>
          <w:szCs w:val="20"/>
        </w:rPr>
        <w:t>е в «габаритном коридоре», подъезд задним бортом к имитатору погрузочной платформы (ряду стоек), остановка перед имитатором погрузочной платформы, выезд из «габаритного коридора» передним ходом в сторону, противоположную въезду в «габаритный коридор», оста</w:t>
      </w:r>
      <w:r>
        <w:rPr>
          <w:rFonts w:ascii="HeliosCond" w:eastAsia="HeliosCond" w:hAnsi="HeliosCond" w:cs="HeliosCond"/>
          <w:sz w:val="20"/>
          <w:szCs w:val="20"/>
        </w:rPr>
        <w:t>новка, начало движения задним ходом; начало движения задним ходом, движение по прямой в «габаритном коридоре» задним ходом, остановка, начало движения передним ходом, движение по прямой в «габаритном коридоре» передним ходом, остановка.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Раздел 2. Обучение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вождению в условиях дорожного движения.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Тема 3. Вождение по учебным маршрутам:</w:t>
      </w:r>
      <w:r>
        <w:rPr>
          <w:rFonts w:ascii="HeliosCond" w:eastAsia="HeliosCond" w:hAnsi="HeliosCond" w:cs="HeliosCond"/>
          <w:sz w:val="20"/>
          <w:szCs w:val="20"/>
        </w:rPr>
        <w:t xml:space="preserve">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</w:t>
      </w:r>
      <w:r>
        <w:rPr>
          <w:rFonts w:ascii="HeliosCond" w:eastAsia="HeliosCond" w:hAnsi="HeliosCond" w:cs="HeliosCond"/>
          <w:sz w:val="20"/>
          <w:szCs w:val="20"/>
        </w:rPr>
        <w:t>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</w:t>
      </w:r>
      <w:r>
        <w:rPr>
          <w:rFonts w:ascii="HeliosCond" w:eastAsia="HeliosCond" w:hAnsi="HeliosCond" w:cs="HeliosCond"/>
          <w:sz w:val="20"/>
          <w:szCs w:val="20"/>
        </w:rPr>
        <w:t>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нача-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лу движения, выезд на дорогу с прилегающей территории, движение в транспортном потоке, проезд регули</w:t>
      </w:r>
      <w:r>
        <w:rPr>
          <w:rFonts w:ascii="HeliosCond" w:eastAsia="HeliosCond" w:hAnsi="HeliosCond" w:cs="HeliosCond"/>
          <w:sz w:val="20"/>
          <w:szCs w:val="20"/>
        </w:rPr>
        <w:t>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>V. ПЛАНИРУЕМЫЕ РЕЗУЛЬТАТЫ ОСВОЕНИЯ ПРОГРАММЫ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В результате освоения программы обучающиеся должны знать: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Правила </w:t>
      </w:r>
      <w:r>
        <w:rPr>
          <w:rFonts w:ascii="HeliosCond" w:eastAsia="HeliosCond" w:hAnsi="HeliosCond" w:cs="HeliosCond"/>
          <w:sz w:val="20"/>
          <w:szCs w:val="20"/>
        </w:rPr>
        <w:t>дорожного движения, основы законодательства в сфере дорожного движения;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особенности управления составом транспортных средств в штатных и нештатных ситуациях.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В результате освоения программы обучающиеся должны уметь: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безопасно и эффективно управлять с</w:t>
      </w:r>
      <w:r>
        <w:rPr>
          <w:rFonts w:ascii="HeliosCond" w:eastAsia="HeliosCond" w:hAnsi="HeliosCond" w:cs="HeliosCond"/>
          <w:sz w:val="20"/>
          <w:szCs w:val="20"/>
        </w:rPr>
        <w:t>оставом транспортных средств в различных условиях движения;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соблюдать Правила дорожного движения при управлении составом транспортных средств;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выполнять ежедневное техническое обслуживание состава транспортных средств;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устранять мелкие неисправнос</w:t>
      </w:r>
      <w:r>
        <w:rPr>
          <w:rFonts w:ascii="HeliosCond" w:eastAsia="HeliosCond" w:hAnsi="HeliosCond" w:cs="HeliosCond"/>
          <w:sz w:val="20"/>
          <w:szCs w:val="20"/>
        </w:rPr>
        <w:t>ти в процессе эксплуатации состава транспортных средств;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своевременно принимать правильные решения и уверенно дейс</w:t>
      </w:r>
      <w:r>
        <w:rPr>
          <w:rFonts w:ascii="HeliosCond" w:eastAsia="HeliosCond" w:hAnsi="HeliosCond" w:cs="HeliosCond"/>
          <w:sz w:val="20"/>
          <w:szCs w:val="20"/>
        </w:rPr>
        <w:t>твовать в сложных и опасных дорожных ситуациях;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совершенствовать свои навыки управления составом транспортных средств.</w:t>
      </w: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</w:rPr>
      </w:pPr>
      <w:r>
        <w:rPr>
          <w:rFonts w:ascii="HeliosCond-Bold" w:eastAsia="HeliosCond-Bold" w:hAnsi="HeliosCond-Bold" w:cs="HeliosCond-Bold"/>
        </w:rPr>
        <w:t>V</w:t>
      </w:r>
      <w:r>
        <w:rPr>
          <w:rFonts w:ascii="HeliosCond-Bold" w:eastAsia="HeliosCond-Bold" w:hAnsi="HeliosCond-Bold" w:cs="HeliosCond-Bold"/>
          <w:b/>
          <w:bCs/>
        </w:rPr>
        <w:t>I</w:t>
      </w:r>
      <w:r>
        <w:rPr>
          <w:rFonts w:ascii="HeliosCond-Bold" w:eastAsia="HeliosCond-Bold" w:hAnsi="HeliosCond-Bold" w:cs="HeliosCond-Bold"/>
        </w:rPr>
        <w:t>. УСЛОВИЯ РЕАЛИЗАЦИИ ПРОГРАММЫ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6.1. Организационно-педагогические условия реализации программы должны обеспечивать реализацию </w:t>
      </w:r>
      <w:r>
        <w:rPr>
          <w:rFonts w:ascii="HeliosCond" w:eastAsia="HeliosCond" w:hAnsi="HeliosCond" w:cs="HeliosCond"/>
          <w:sz w:val="20"/>
          <w:szCs w:val="20"/>
        </w:rPr>
        <w:t>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</w:t>
      </w:r>
      <w:r>
        <w:rPr>
          <w:rFonts w:ascii="HeliosCond" w:eastAsia="HeliosCond" w:hAnsi="HeliosCond" w:cs="HeliosCond"/>
          <w:sz w:val="20"/>
          <w:szCs w:val="20"/>
        </w:rPr>
        <w:t>ностям обучающихся.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lastRenderedPageBreak/>
        <w:t xml:space="preserve">   Наполняемость учебной группы не должна превышать 30 человек.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Продолжитель</w:t>
      </w:r>
      <w:r>
        <w:rPr>
          <w:rFonts w:ascii="HeliosCond" w:eastAsia="HeliosCond" w:hAnsi="HeliosCond" w:cs="HeliosCond"/>
          <w:sz w:val="20"/>
          <w:szCs w:val="20"/>
        </w:rPr>
        <w:t>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Расчетная формула для определе</w:t>
      </w:r>
      <w:r>
        <w:rPr>
          <w:rFonts w:ascii="HeliosCond" w:eastAsia="HeliosCond" w:hAnsi="HeliosCond" w:cs="HeliosCond"/>
          <w:sz w:val="20"/>
          <w:szCs w:val="20"/>
        </w:rPr>
        <w:t>ния общего числа учебных кабинетов для теоретического обучения:</w:t>
      </w:r>
    </w:p>
    <w:p w:rsidR="00F23412" w:rsidRDefault="003234CF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0"/>
          <w:lang w:val="en-US"/>
        </w:rPr>
      </w:pPr>
      <w:r>
        <w:rPr>
          <w:rFonts w:ascii="Calibri" w:eastAsia="Calibri" w:hAnsi="Calibri" w:cs="Calibri"/>
          <w:noProof/>
          <w:sz w:val="22"/>
          <w:szCs w:val="20"/>
          <w:lang w:eastAsia="ru-RU" w:bidi="ar-SA"/>
        </w:rPr>
        <w:drawing>
          <wp:inline distT="0" distB="0" distL="0" distR="0">
            <wp:extent cx="1270080" cy="419040"/>
            <wp:effectExtent l="0" t="0" r="6270" b="6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80" cy="4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где П — число необходимых помещений;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Ргр — расчетное учебное время полного курса теоретического обучения на одну группу, в часах;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n — общее число групп;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0,75 — постоянный коэффициент (загруз</w:t>
      </w:r>
      <w:r>
        <w:rPr>
          <w:rFonts w:ascii="HeliosCond" w:eastAsia="HeliosCond" w:hAnsi="HeliosCond" w:cs="HeliosCond"/>
          <w:sz w:val="20"/>
          <w:szCs w:val="20"/>
        </w:rPr>
        <w:t>ка учебного кабинета принимается равной 75%);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Фпом — фонд времени использования помещения в часах.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</w:t>
      </w:r>
      <w:r>
        <w:rPr>
          <w:rFonts w:ascii="HeliosCond" w:eastAsia="HeliosCond" w:hAnsi="HeliosCond" w:cs="HeliosCond"/>
          <w:sz w:val="20"/>
          <w:szCs w:val="20"/>
        </w:rPr>
        <w:t>чередности обучения вождению.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Первоначальное обучение вождению транспортных средств должно проводитьс</w:t>
      </w:r>
      <w:r>
        <w:rPr>
          <w:rFonts w:ascii="HeliosCond" w:eastAsia="HeliosCond" w:hAnsi="HeliosCond" w:cs="HeliosCond"/>
          <w:sz w:val="20"/>
          <w:szCs w:val="20"/>
        </w:rPr>
        <w:t>я на закрытых площадках или автодромах.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</w:t>
      </w:r>
      <w:r>
        <w:rPr>
          <w:rFonts w:ascii="HeliosCond" w:eastAsia="HeliosCond" w:hAnsi="HeliosCond" w:cs="HeliosCond"/>
          <w:sz w:val="20"/>
          <w:szCs w:val="20"/>
        </w:rPr>
        <w:t xml:space="preserve"> требования Правил дорожного движения.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На занятии по вождению обучающий (мастер про</w:t>
      </w:r>
      <w:r>
        <w:rPr>
          <w:rFonts w:ascii="HeliosCond" w:eastAsia="HeliosCond" w:hAnsi="HeliosCond" w:cs="HeliosCond"/>
          <w:sz w:val="20"/>
          <w:szCs w:val="20"/>
        </w:rPr>
        <w:t>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Транспорт</w:t>
      </w:r>
      <w:r>
        <w:rPr>
          <w:rFonts w:ascii="HeliosCond" w:eastAsia="HeliosCond" w:hAnsi="HeliosCond" w:cs="HeliosCond"/>
          <w:sz w:val="20"/>
          <w:szCs w:val="20"/>
        </w:rPr>
        <w:t>ное средство, используемое для обучения вождению, должно соответствовать материально-техническим условиям, предусмотренным пунктом 6.4 программы.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6.2.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HeliosCond" w:eastAsia="HeliosCond" w:hAnsi="HeliosCond" w:cs="HeliosCond"/>
          <w:sz w:val="20"/>
          <w:szCs w:val="20"/>
        </w:rPr>
        <w:t>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6.3. Информац</w:t>
      </w:r>
      <w:r>
        <w:rPr>
          <w:rFonts w:ascii="HeliosCond" w:eastAsia="HeliosCond" w:hAnsi="HeliosCond" w:cs="HeliosCond"/>
          <w:sz w:val="20"/>
          <w:szCs w:val="20"/>
        </w:rPr>
        <w:t>ионно-методические условия реализации программы включают: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учебный план;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календарный учебный график;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рабочие программы учебных предметов;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методические материалы и разработки;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расписание занятий.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6.4. Материально-технические условия реализации</w:t>
      </w:r>
      <w:r>
        <w:rPr>
          <w:rFonts w:ascii="HeliosCond" w:eastAsia="HeliosCond" w:hAnsi="HeliosCond" w:cs="HeliosCond"/>
          <w:sz w:val="20"/>
          <w:szCs w:val="20"/>
        </w:rPr>
        <w:t xml:space="preserve"> программы.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Учебные транспортные средства категории «ВE» должны быть представлены механическими транспортными средствами, зарегистрированными в установленном порядке и прицепами категории O2, зарегистрированными в установленном порядке.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Расчет количе</w:t>
      </w:r>
      <w:r>
        <w:rPr>
          <w:rFonts w:ascii="HeliosCond" w:eastAsia="HeliosCond" w:hAnsi="HeliosCond" w:cs="HeliosCond"/>
          <w:sz w:val="20"/>
          <w:szCs w:val="20"/>
        </w:rPr>
        <w:t>ства необходимых механических транспортных средств осуществляется по формуле:</w:t>
      </w:r>
    </w:p>
    <w:p w:rsidR="00F23412" w:rsidRDefault="003234CF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0"/>
          <w:lang w:val="en-US"/>
        </w:rPr>
      </w:pPr>
      <w:r>
        <w:rPr>
          <w:rFonts w:ascii="Calibri" w:eastAsia="Calibri" w:hAnsi="Calibri" w:cs="Calibri"/>
          <w:noProof/>
          <w:sz w:val="22"/>
          <w:szCs w:val="20"/>
          <w:lang w:eastAsia="ru-RU" w:bidi="ar-SA"/>
        </w:rPr>
        <w:drawing>
          <wp:inline distT="0" distB="0" distL="0" distR="0">
            <wp:extent cx="1609200" cy="419040"/>
            <wp:effectExtent l="0" t="0" r="0" b="6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4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где Nтс — количество автотранспортных средств;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Т — количество часов вождения в соответствии с учебным планом;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К — количество обучающихся в год;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t — время работы одного учебного</w:t>
      </w:r>
      <w:r>
        <w:rPr>
          <w:rFonts w:ascii="HeliosCond" w:eastAsia="HeliosCond" w:hAnsi="HeliosCond" w:cs="HeliosCond"/>
          <w:sz w:val="20"/>
          <w:szCs w:val="20"/>
        </w:rPr>
        <w:t xml:space="preserve"> транспортного средства равно: 7,2 часа — один мастер производственного обучения на одно учебное транспортное средство, 14,4 часа — два мастера производственного обучения на одно учебное транспортное средство;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24,5 — среднее количество рабочих дней в месяц</w:t>
      </w:r>
      <w:r>
        <w:rPr>
          <w:rFonts w:ascii="HeliosCond" w:eastAsia="HeliosCond" w:hAnsi="HeliosCond" w:cs="HeliosCond"/>
          <w:sz w:val="20"/>
          <w:szCs w:val="20"/>
        </w:rPr>
        <w:t>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12 — количество рабочих месяцев в году;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1 — количество резервных учебных транспортных средств.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</w:t>
      </w:r>
      <w:r>
        <w:rPr>
          <w:rFonts w:ascii="HeliosCond" w:eastAsia="HeliosCond" w:hAnsi="HeliosCond" w:cs="HeliosCond"/>
          <w:sz w:val="20"/>
          <w:szCs w:val="20"/>
        </w:rPr>
        <w:t>гим предусмотренным для таких лиц управлением.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Механическое транспортное средство, используемое для обучения вождению должно быть оборудовано дополнительными педалями привода сцепления (кроме транспортных средств с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автоматической трансмиссией) и тормоза</w:t>
      </w:r>
      <w:r>
        <w:rPr>
          <w:rFonts w:ascii="HeliosCond" w:eastAsia="HeliosCond" w:hAnsi="HeliosCond" w:cs="HeliosCond"/>
          <w:sz w:val="20"/>
          <w:szCs w:val="20"/>
        </w:rPr>
        <w:t xml:space="preserve">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</w:t>
      </w:r>
      <w:r>
        <w:rPr>
          <w:rFonts w:ascii="HeliosCond" w:eastAsia="HeliosCond" w:hAnsi="HeliosCond" w:cs="HeliosCond"/>
          <w:sz w:val="20"/>
          <w:szCs w:val="20"/>
        </w:rPr>
        <w:t>движения, утвержденных Постановлением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</w:t>
      </w:r>
      <w:r>
        <w:rPr>
          <w:rFonts w:ascii="HeliosCond" w:eastAsia="HeliosCond" w:hAnsi="HeliosCond" w:cs="HeliosCond"/>
          <w:sz w:val="20"/>
          <w:szCs w:val="20"/>
        </w:rPr>
        <w:t>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</w:t>
      </w:r>
      <w:r>
        <w:rPr>
          <w:rFonts w:ascii="HeliosCond" w:eastAsia="HeliosCond" w:hAnsi="HeliosCond" w:cs="HeliosCond"/>
          <w:sz w:val="20"/>
          <w:szCs w:val="20"/>
        </w:rPr>
        <w:t>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F23412" w:rsidRDefault="00F23412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 xml:space="preserve">Перечень </w:t>
      </w:r>
      <w:r>
        <w:rPr>
          <w:rFonts w:ascii="HeliosCond-Bold" w:eastAsia="HeliosCond-Bold" w:hAnsi="HeliosCond-Bold" w:cs="HeliosCond-Bold"/>
          <w:b/>
          <w:bCs/>
        </w:rPr>
        <w:t>учебного оборудования</w:t>
      </w:r>
    </w:p>
    <w:p w:rsidR="00F23412" w:rsidRDefault="00F23412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5</w:t>
      </w:r>
    </w:p>
    <w:tbl>
      <w:tblPr>
        <w:tblW w:w="972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2"/>
        <w:gridCol w:w="1560"/>
        <w:gridCol w:w="1557"/>
      </w:tblGrid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F23412">
            <w:pPr>
              <w:pStyle w:val="Standard"/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F23412">
            <w:pPr>
              <w:pStyle w:val="Standard"/>
            </w:pP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-Bold" w:eastAsia="HeliosCond-Bold" w:hAnsi="HeliosCond-Bold" w:cs="HeliosCond-Bol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 xml:space="preserve">Магнитная доска со схемой населенного пункта </w:t>
            </w:r>
            <w:r>
              <w:rPr>
                <w:rFonts w:ascii="HeliosCond" w:eastAsia="HeliosCond" w:hAnsi="HeliosCond" w:cs="HeliosCond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-Bold" w:eastAsia="HeliosCond-Bold" w:hAnsi="HeliosCond-Bold" w:cs="HeliosCond-Bol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Учебно-наглядные пособия</w:t>
            </w:r>
            <w:r>
              <w:rPr>
                <w:rFonts w:ascii="HeliosCond" w:eastAsia="HeliosCond" w:hAnsi="HeliosCond" w:cs="HeliosCond"/>
                <w:sz w:val="20"/>
                <w:szCs w:val="20"/>
                <w:lang w:val="en-US"/>
              </w:rPr>
              <w:t>&lt;2&gt;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 xml:space="preserve">Устройство и техническое обслуживание транспортных средств категории «BE» как </w:t>
            </w:r>
            <w:r>
              <w:rPr>
                <w:rFonts w:ascii="HeliosCond" w:eastAsia="HeliosCond" w:hAnsi="HeliosCond" w:cs="HeliosCond"/>
                <w:sz w:val="20"/>
                <w:szCs w:val="20"/>
              </w:rPr>
              <w:t>объектов управления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Классификация прицепов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Общее устройство прицепа категории О2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Виды подвесок, применяемых на прицепах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Устройство рабочей тормозной системы прицепа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Электрооборудование прицепа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 xml:space="preserve">Устройство узла сцепки и </w:t>
            </w:r>
            <w:r>
              <w:rPr>
                <w:rFonts w:ascii="HeliosCond" w:eastAsia="HeliosCond" w:hAnsi="HeliosCond" w:cs="HeliosCond"/>
                <w:sz w:val="18"/>
                <w:szCs w:val="18"/>
              </w:rPr>
              <w:t>тягово-сцепного устройства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Основы управления транспортными средствами категории «BE»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Управление автопоездом при прохождении поворотов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 xml:space="preserve">Управление автопоездом при обгоне, </w:t>
            </w:r>
            <w:r>
              <w:rPr>
                <w:rFonts w:ascii="HeliosCond" w:eastAsia="HeliosCond" w:hAnsi="HeliosCond" w:cs="HeliosCond"/>
                <w:sz w:val="18"/>
                <w:szCs w:val="18"/>
              </w:rPr>
              <w:t>опережении и встречном разъезде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Маневрирование автопоезда в ограниченном пространстве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Управление автопоездом при движении задним ходом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Перевозка грузов в прицепах различного назначения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 xml:space="preserve">Причины ухудшения курсовой устойчивости и </w:t>
            </w:r>
            <w:r>
              <w:rPr>
                <w:rFonts w:ascii="HeliosCond" w:eastAsia="HeliosCond" w:hAnsi="HeliosCond" w:cs="HeliosCond"/>
                <w:sz w:val="18"/>
                <w:szCs w:val="18"/>
              </w:rPr>
              <w:t>«складывания» автопоезда при торможении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Причины возникновения заноса и сноса прицепа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Особенности управления автопоездом в горной местности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F23412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Типичные опасные ситуации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autoSpaceDE w:val="0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Типовые примеры допускаемых нарушений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</w:t>
            </w:r>
            <w:r>
              <w:rPr>
                <w:sz w:val="20"/>
                <w:szCs w:val="20"/>
              </w:rPr>
              <w:t>материалы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9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лицензии с соответствующим приложением</w:t>
            </w:r>
          </w:p>
          <w:p w:rsidR="00F23412" w:rsidRDefault="00F234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переподготовки водителей транспортных средств категории "BЕ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переподготовки водителей транспортных средств категории "BЕ", согласованная с Госавтоинспекцией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план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3412">
        <w:tblPrEx>
          <w:tblCellMar>
            <w:top w:w="0" w:type="dxa"/>
            <w:bottom w:w="0" w:type="dxa"/>
          </w:tblCellMar>
        </w:tblPrEx>
        <w:tc>
          <w:tcPr>
            <w:tcW w:w="6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3234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F23412">
            <w:pPr>
              <w:pStyle w:val="Standard"/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412" w:rsidRDefault="00F23412">
            <w:pPr>
              <w:pStyle w:val="Standard"/>
            </w:pPr>
          </w:p>
        </w:tc>
      </w:tr>
    </w:tbl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lastRenderedPageBreak/>
        <w:t>-------------------------------</w:t>
      </w:r>
    </w:p>
    <w:p w:rsidR="00F23412" w:rsidRDefault="003234CF">
      <w:pPr>
        <w:pStyle w:val="Standard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F23412" w:rsidRDefault="003234CF">
      <w:pPr>
        <w:pStyle w:val="Standard"/>
        <w:autoSpaceDE w:val="0"/>
        <w:ind w:firstLine="540"/>
        <w:jc w:val="both"/>
        <w:rPr>
          <w:rFonts w:ascii="HeliosCond" w:eastAsia="HeliosCond" w:hAnsi="HeliosCond" w:cs="HeliosCond"/>
          <w:sz w:val="18"/>
          <w:szCs w:val="18"/>
        </w:rPr>
      </w:pPr>
      <w:r>
        <w:rPr>
          <w:rFonts w:ascii="HeliosCond" w:eastAsia="HeliosCond" w:hAnsi="HeliosCond" w:cs="HeliosCond"/>
          <w:sz w:val="18"/>
          <w:szCs w:val="18"/>
        </w:rPr>
        <w:t xml:space="preserve">&lt;2&gt; Учебно-наглядное пособие допустимо представлять в виде плаката, стенда, макета, планшета, модели, схемы, </w:t>
      </w:r>
      <w:r>
        <w:rPr>
          <w:rFonts w:ascii="HeliosCond" w:eastAsia="HeliosCond" w:hAnsi="HeliosCond" w:cs="HeliosCond"/>
          <w:sz w:val="18"/>
          <w:szCs w:val="18"/>
        </w:rPr>
        <w:t>кинофильма, видеофильма, мультимедийных слайдов.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</w:t>
      </w:r>
      <w:r>
        <w:rPr>
          <w:rFonts w:ascii="HeliosCond" w:eastAsia="HeliosCond" w:hAnsi="HeliosCond" w:cs="HeliosCond"/>
          <w:sz w:val="20"/>
          <w:szCs w:val="20"/>
        </w:rPr>
        <w:t xml:space="preserve">предусмотренных программой, должны иметь ровное и однородное асфальто- или цементобетонное покрытие, обеспечивающее круглогодичное функционирование. Закрытая площадка или автодром должны иметь установленное по периметру ограждение, препятствующее движению </w:t>
      </w:r>
      <w:r>
        <w:rPr>
          <w:rFonts w:ascii="HeliosCond" w:eastAsia="HeliosCond" w:hAnsi="HeliosCond" w:cs="HeliosCond"/>
          <w:sz w:val="20"/>
          <w:szCs w:val="20"/>
        </w:rPr>
        <w:t>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Наклонный участок (эстакада) должен иметь продольный уклон относительно поверхности закрытой площадки или автодрома в преде</w:t>
      </w:r>
      <w:r>
        <w:rPr>
          <w:rFonts w:ascii="HeliosCond" w:eastAsia="HeliosCond" w:hAnsi="HeliosCond" w:cs="HeliosCond"/>
          <w:sz w:val="20"/>
          <w:szCs w:val="20"/>
        </w:rPr>
        <w:t>лах 8–16% включительно, использование колейной эстакады не допускается.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При проведении промежуточной аттестации и к</w:t>
      </w:r>
      <w:r>
        <w:rPr>
          <w:rFonts w:ascii="HeliosCond" w:eastAsia="HeliosCond" w:hAnsi="HeliosCond" w:cs="HeliosCond"/>
          <w:sz w:val="20"/>
          <w:szCs w:val="20"/>
        </w:rPr>
        <w:t>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«А</w:t>
      </w:r>
      <w:r>
        <w:rPr>
          <w:rFonts w:ascii="HeliosCond" w:eastAsia="HeliosCond" w:hAnsi="HeliosCond" w:cs="HeliosCond"/>
          <w:sz w:val="20"/>
          <w:szCs w:val="20"/>
        </w:rPr>
        <w:t>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Для разметки границ выполнения соответствующих заданий пр</w:t>
      </w:r>
      <w:r>
        <w:rPr>
          <w:rFonts w:ascii="HeliosCond" w:eastAsia="HeliosCond" w:hAnsi="HeliosCond" w:cs="HeliosCond"/>
          <w:sz w:val="20"/>
          <w:szCs w:val="20"/>
        </w:rPr>
        <w:t>именяются конуса разметочные (ограничительные), стойки разметочные, вехи стержневые.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программой, то необхо</w:t>
      </w:r>
      <w:r>
        <w:rPr>
          <w:rFonts w:ascii="HeliosCond" w:eastAsia="HeliosCond" w:hAnsi="HeliosCond" w:cs="HeliosCond"/>
          <w:sz w:val="20"/>
          <w:szCs w:val="20"/>
        </w:rPr>
        <w:t>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</w:t>
      </w:r>
      <w:r>
        <w:rPr>
          <w:rFonts w:ascii="HeliosCond" w:eastAsia="HeliosCond" w:hAnsi="HeliosCond" w:cs="HeliosCond"/>
          <w:sz w:val="20"/>
          <w:szCs w:val="20"/>
        </w:rPr>
        <w:t>менную.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площадки или автодрома (з</w:t>
      </w:r>
      <w:r>
        <w:rPr>
          <w:rFonts w:ascii="HeliosCond" w:eastAsia="HeliosCond" w:hAnsi="HeliosCond" w:cs="HeliosCond"/>
          <w:sz w:val="20"/>
          <w:szCs w:val="20"/>
        </w:rPr>
        <w:t>а исключением наклонного участка (эстакады) должен быть не более 100‰.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В случае проведения обучения в темное время суток освещенность закрытой площадки или автодрома должна быть не менее 20 лк. Отношение максимальной освещенности к средней должно быть н</w:t>
      </w:r>
      <w:r>
        <w:rPr>
          <w:rFonts w:ascii="HeliosCond" w:eastAsia="HeliosCond" w:hAnsi="HeliosCond" w:cs="HeliosCond"/>
          <w:sz w:val="20"/>
          <w:szCs w:val="20"/>
        </w:rPr>
        <w:t>е более 3:1. Показатель ослепленности установок наружного освещения не должен превышать 150.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Автодромы, кроме того, д</w:t>
      </w:r>
      <w:r>
        <w:rPr>
          <w:rFonts w:ascii="HeliosCond" w:eastAsia="HeliosCond" w:hAnsi="HeliosCond" w:cs="HeliosCond"/>
          <w:sz w:val="20"/>
          <w:szCs w:val="20"/>
        </w:rPr>
        <w:t>олжны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</w:t>
      </w:r>
      <w:r>
        <w:rPr>
          <w:rFonts w:ascii="HeliosCond" w:eastAsia="HeliosCond" w:hAnsi="HeliosCond" w:cs="HeliosCond"/>
          <w:sz w:val="20"/>
          <w:szCs w:val="20"/>
        </w:rPr>
        <w:t>011 «Технические средства организации дорожного движения. Разметка дорожная. Классификация. Технические требования»,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ГОСТ Р 52282-2004 «Технические средства организации дорожного движения. Светофоры дорожные. Типы и основные параметры. Общие технические тр</w:t>
      </w:r>
      <w:r>
        <w:rPr>
          <w:rFonts w:ascii="HeliosCond" w:eastAsia="HeliosCond" w:hAnsi="HeliosCond" w:cs="HeliosCond"/>
          <w:sz w:val="20"/>
          <w:szCs w:val="20"/>
        </w:rPr>
        <w:t>ебования. Методы испытаний» (далее — ГОСТ Р 52282-2004),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</w:t>
      </w:r>
      <w:r>
        <w:rPr>
          <w:rFonts w:ascii="HeliosCond" w:eastAsia="HeliosCond" w:hAnsi="HeliosCond" w:cs="HeliosCond"/>
          <w:sz w:val="20"/>
          <w:szCs w:val="20"/>
        </w:rPr>
        <w:t>ние дорожных знаков I или II типоразмера по ГОСТ Р 52290-2004, светофоров типа Т.1 по ГОСТ Р 52282-2004 и уменьшение норм установки дорожных знаков, светофоров.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Автоматизированные автодромы должны быть оборудованы техническими средствами, позволяющими </w:t>
      </w:r>
      <w:r>
        <w:rPr>
          <w:rFonts w:ascii="HeliosCond" w:eastAsia="HeliosCond" w:hAnsi="HeliosCond" w:cs="HeliosCond"/>
          <w:sz w:val="20"/>
          <w:szCs w:val="20"/>
        </w:rPr>
        <w:t>осуществлять контроль, оценку и хранение результатов выполнения учебных (контрольных) заданий в автоматизированном режиме.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Условия реализации программы составляют требования к учебно-материальной базе организации, осуществляющей образовательную деятельн</w:t>
      </w:r>
      <w:r>
        <w:rPr>
          <w:rFonts w:ascii="HeliosCond" w:eastAsia="HeliosCond" w:hAnsi="HeliosCond" w:cs="HeliosCond"/>
          <w:sz w:val="20"/>
          <w:szCs w:val="20"/>
        </w:rPr>
        <w:t>ость.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«Интернет».</w:t>
      </w: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lastRenderedPageBreak/>
        <w:t>VII. СИСТЕМА ОЦЕНКИ РЕЗУЛЬ</w:t>
      </w:r>
      <w:r>
        <w:rPr>
          <w:rFonts w:ascii="HeliosCond-Bold" w:eastAsia="HeliosCond-Bold" w:hAnsi="HeliosCond-Bold" w:cs="HeliosCond-Bold"/>
          <w:b/>
          <w:bCs/>
        </w:rPr>
        <w:t>ТАТОВ ОСВОЕНИЯ ПРОГРАММЫ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sz w:val="20"/>
          <w:szCs w:val="2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</w:t>
      </w:r>
      <w:r>
        <w:rPr>
          <w:rFonts w:ascii="HeliosCond" w:eastAsia="HeliosCond" w:hAnsi="HeliosCond" w:cs="HeliosCond"/>
          <w:sz w:val="20"/>
          <w:szCs w:val="20"/>
        </w:rPr>
        <w:t>ции неудовлетворительную оценку, к сдаче квалификационного экзамена не допускаются.</w:t>
      </w:r>
    </w:p>
    <w:p w:rsidR="00F23412" w:rsidRDefault="003234CF">
      <w:pPr>
        <w:pStyle w:val="Standard"/>
        <w:autoSpaceDE w:val="0"/>
        <w:rPr>
          <w:rFonts w:ascii="HeliosCond-Bold" w:eastAsia="HeliosCond-Bold" w:hAnsi="HeliosCond-Bold" w:cs="HeliosCond-Bol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К проведению квалификационного экзамена привлекаются представители работодателей, их объединений.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Проверка теоретических знаний при проведении квалификационного экзам</w:t>
      </w:r>
      <w:r>
        <w:rPr>
          <w:rFonts w:ascii="HeliosCond" w:eastAsia="HeliosCond" w:hAnsi="HeliosCond" w:cs="HeliosCond"/>
          <w:sz w:val="20"/>
          <w:szCs w:val="20"/>
        </w:rPr>
        <w:t>ена проводится по предметам: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«Устройство и техническое обслуживание транспортных средств категории «BE» как объектов управления»;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«Основы управления транспортными средствами категории «BE».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Промежуточная аттестация и проверка теоретических знаний </w:t>
      </w:r>
      <w:r>
        <w:rPr>
          <w:rFonts w:ascii="HeliosCond" w:eastAsia="HeliosCond" w:hAnsi="HeliosCond" w:cs="HeliosCond"/>
          <w:sz w:val="20"/>
          <w:szCs w:val="20"/>
        </w:rPr>
        <w:t>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Практическая квалификационная работа при проведении квалификационного экзамена состоит</w:t>
      </w:r>
      <w:r>
        <w:rPr>
          <w:rFonts w:ascii="HeliosCond" w:eastAsia="HeliosCond" w:hAnsi="HeliosCond" w:cs="HeliosCond"/>
          <w:sz w:val="20"/>
          <w:szCs w:val="20"/>
        </w:rPr>
        <w:t xml:space="preserve"> из двух этапов.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На первом этапе проверяются первоначальные навыки управления транспортным средством категории «ВE» на закрытой площадке или автодроме.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На втором этапе осуществляется проверка навыков управления транспортным средством категории «ВE» в </w:t>
      </w:r>
      <w:r>
        <w:rPr>
          <w:rFonts w:ascii="HeliosCond" w:eastAsia="HeliosCond" w:hAnsi="HeliosCond" w:cs="HeliosCond"/>
          <w:sz w:val="20"/>
          <w:szCs w:val="20"/>
        </w:rPr>
        <w:t>условиях дорожного движения.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При обучении вождению на транспортном средстве, оборудованном автоматическо</w:t>
      </w:r>
      <w:r>
        <w:rPr>
          <w:rFonts w:ascii="HeliosCond" w:eastAsia="HeliosCond" w:hAnsi="HeliosCond" w:cs="HeliosCond"/>
          <w:sz w:val="20"/>
          <w:szCs w:val="20"/>
        </w:rPr>
        <w:t>й трансмиссией, в свидетельстве о профессии водителя делается соответствующая запись.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</w:t>
      </w:r>
      <w:r>
        <w:rPr>
          <w:rFonts w:ascii="HeliosCond" w:eastAsia="HeliosCond" w:hAnsi="HeliosCond" w:cs="HeliosCond"/>
          <w:sz w:val="20"/>
          <w:szCs w:val="20"/>
        </w:rPr>
        <w:t>осуществляющей образовательную деятельность на бумажных и (или) электронных носителях.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F23412" w:rsidRDefault="003234CF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>VIII. УЧЕБНО-МЕТОДИЧЕСКИЕ МАТЕРИАЛЫ, ОБЕСПЕЧИВАЮЩИЕ РЕАЛИЗАЦИЮ  ПРОГРАММЫ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Учебно-методические материалы представлены: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примерной программой профессиональной под</w:t>
      </w:r>
      <w:r>
        <w:rPr>
          <w:rFonts w:ascii="HeliosCond" w:eastAsia="HeliosCond" w:hAnsi="HeliosCond" w:cs="HeliosCond"/>
          <w:sz w:val="20"/>
          <w:szCs w:val="20"/>
        </w:rPr>
        <w:t>готовки водителей транспортных средств категории «ВE», утвержденной в установленном порядке;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программой профессиональной подготовки водителей транспортных средств категории «ВE», согласованной с Госавтоинспекцией и утвержденной руководителем </w:t>
      </w:r>
      <w:r>
        <w:rPr>
          <w:rFonts w:ascii="HeliosCond" w:eastAsia="HeliosCond" w:hAnsi="HeliosCond" w:cs="HeliosCond"/>
          <w:sz w:val="20"/>
          <w:szCs w:val="20"/>
        </w:rPr>
        <w:t>организации, осуществляющей образовательную деятельность;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F23412" w:rsidRDefault="003234CF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материалами для проведения промежут</w:t>
      </w:r>
      <w:r>
        <w:rPr>
          <w:rFonts w:ascii="HeliosCond" w:eastAsia="HeliosCond" w:hAnsi="HeliosCond" w:cs="HeliosCond"/>
          <w:sz w:val="20"/>
          <w:szCs w:val="20"/>
        </w:rPr>
        <w:t>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F23412" w:rsidRDefault="00F23412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sectPr w:rsidR="00F234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CF" w:rsidRDefault="003234CF">
      <w:r>
        <w:separator/>
      </w:r>
    </w:p>
  </w:endnote>
  <w:endnote w:type="continuationSeparator" w:id="0">
    <w:p w:rsidR="003234CF" w:rsidRDefault="0032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Times New Roman"/>
    <w:charset w:val="00"/>
    <w:family w:val="auto"/>
    <w:pitch w:val="default"/>
  </w:font>
  <w:font w:name="HeliosCond">
    <w:altName w:val="Arial"/>
    <w:charset w:val="00"/>
    <w:family w:val="swiss"/>
    <w:pitch w:val="default"/>
  </w:font>
  <w:font w:name="Helios-Regular">
    <w:altName w:val="Arial"/>
    <w:charset w:val="00"/>
    <w:family w:val="swiss"/>
    <w:pitch w:val="default"/>
  </w:font>
  <w:font w:name="HeliosCond-Bold">
    <w:altName w:val="Arial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CF" w:rsidRDefault="003234CF">
      <w:r>
        <w:rPr>
          <w:color w:val="000000"/>
        </w:rPr>
        <w:separator/>
      </w:r>
    </w:p>
  </w:footnote>
  <w:footnote w:type="continuationSeparator" w:id="0">
    <w:p w:rsidR="003234CF" w:rsidRDefault="0032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3412"/>
    <w:rsid w:val="003234CF"/>
    <w:rsid w:val="00B844EC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1</cp:revision>
  <cp:lastPrinted>2016-04-12T16:34:00Z</cp:lastPrinted>
  <dcterms:created xsi:type="dcterms:W3CDTF">2016-02-11T12:57:00Z</dcterms:created>
  <dcterms:modified xsi:type="dcterms:W3CDTF">2017-09-27T12:27:00Z</dcterms:modified>
</cp:coreProperties>
</file>